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13 vom 18. April 2007</w:t>
      </w:r>
    </w:p>
    <w:p>
      <w:r>
        <w:t>GR Gerichte, 2007-04-18, DE</w:t>
      </w:r>
    </w:p>
    <w:p>
      <w:r>
        <w:rPr>
          <w:b/>
        </w:rPr>
        <w:t xml:space="preserve">Quelle: </w:t>
      </w:r>
      <w:r>
        <w:t>https://mcp.opencaselaw.ch/entscheid/gr_gerichte_BK 2007 13</w:t>
      </w:r>
    </w:p>
    <w:p>
      <w:r>
        <w:t>FR: GR_GERICHTE BK 2007 13 du 18 avril 2007</w:t>
      </w:r>
    </w:p>
    <w:p>
      <w:r>
        <w:t>IT: GR_GERICHTE BK 2007 13 del 18 aprile 2007</w:t>
      </w:r>
    </w:p>
    <w:p>
      <w:pPr>
        <w:pStyle w:val="Heading2"/>
      </w:pPr>
      <w:r>
        <w:t>Regeste</w:t>
      </w:r>
    </w:p>
    <w:p>
      <w:r>
        <w:t>Amtsmissbrauch etc. | StA Ablehnungsverfügung</w:t>
      </w:r>
    </w:p>
    <w:p>
      <w:pPr>
        <w:pStyle w:val="Heading2"/>
      </w:pPr>
      <w:r>
        <w:t>Erwägungen</w:t>
      </w:r>
    </w:p>
    <w:p>
      <w:r>
        <w:rPr>
          <w:b/>
        </w:rPr>
        <w:t>E. 1</w:t>
      </w:r>
    </w:p>
    <w:p>
      <w:r>
        <w:t>Sofern sich eine Strafanzeige zum vornherein als grundlos erweist, so lehnt der Staatsanwalt durch Mitteilung an der Verzeiger mit kurzer Begrün- dung die Durchführung einer Untersuchung ab (Art. 81 StGB). Die Ablehnung einer Strafuntersuchung ist dann angezeigt, wenn zum Voraus feststeht, dass zufolge tatsächlicher oder rechtlicher Mängel überhaupt kein Delikt (zum Beispiel Zivilsache) vorliegt oder es an wesentlichen Voraussetzungen der Strafverfol- gung fehlt oder eine geltend gemachte Tat zwar unter Strafe steht, es aber offen- sichtlich an einem hinreichenden Verdacht fehlt. Besteht somit ein gewisser, wenn auch nicht schwerwiegender Verdacht, ist die Untersuchung einzuleiten (Willy Padrutt, Kommentar zur Strafprozessordnung des Kantons Graubünden [StPO], 2. Aufl., Chur 1996, Ziff. 2 und 3 zu Art. 81 StPO mit Hinweisen).</w:t>
      </w:r>
    </w:p>
    <w:p>
      <w:r>
        <w:rPr>
          <w:b/>
        </w:rPr>
        <w:t>E. 2</w:t>
      </w:r>
    </w:p>
    <w:p>
      <w:r>
        <w:t>Im vorliegenden Fall hat die Staatsanwaltschaft abgelehnt, eine Strafuntersuchung gegen den Kantonspolizeibeamten E. wegen Amtsmiss- brauchs im Sinne von Art. 312 StGB zu eröffnen. Gemäss Art. 312 StGB werden Mitglieder einer Behörde oder Beamte, die ihre Amtsgewalt missbrauchen, um sich oder einem anderen einen Nachteil zuzufügen, mit Zuchthaus bis zu fünf Jahren oder mit Gefängnis bestraft. Der objektive Tatbestand von Art. 312 StGB verlangt eine unzulässige Verfügung oder Massnahme, die der Beamte kraft sei- nes Amtes, in Anwendung seiner hoheitlichen Gewalt trifft (BGE 108 IV 48 E. 2a S. 50). Der subjektive Tatbestand erfordert Vorsatz; der Täter muss bewusst seine Amtsgewalt missbrauchen – daran fehlt es, wenn er glaubt, pflichtgemäss zu handeln. Zusätzlich muss eine Vorteils- oder Benachteiligungsabsicht beste- hen (vgl. Trechsel Kurzkommentar, Schweizerisches Strafgesetzbuch, 2. Aufl., Zürich 2005, N 7 zu Art. 312 StGB).</w:t>
      </w:r>
    </w:p>
    <w:p>
      <w:r>
        <w:rPr>
          <w:b/>
        </w:rPr>
        <w:t>E. 3</w:t>
      </w:r>
    </w:p>
    <w:p>
      <w:r>
        <w:t>a) Gemäss Art. 85 Abs. 5 StPO ist der in Untersuchungshaft stehende Angeschuldigte in jedem Fall berechtigt, mit dem Verteidiger, nötigen- falls unter Aufsicht, mündlich oder schriftlich zu verkehren. Der persönliche und schriftliche Verkehr mit dem Verteidiger ist nach Padrutt (Willy Padrutt, a.a.O., Ziff. 7.2.3. zu Art. 85 StPO) grundsätzlich frei, absolut nach Schluss der Untersu-</w:t>
      </w:r>
    </w:p>
    <w:p>
      <w:r>
        <w:rPr>
          <w:b/>
        </w:rPr>
        <w:t>E. 4</w:t>
      </w:r>
    </w:p>
    <w:p>
      <w:r>
        <w:t>chung. Gemäss dem Vorentwurf des Eidgenössischen Justiz- und Polizeidepar- tements für eine Schweizerische Strafprozessordnung (Art. 274 Abs. 1 VE/StPO) dürfen bei Beschuldigten Unterlagen aus dem Verkehr mit ihrer Verteidigung nicht beschlagnahmt werden (vgl. Urteil des Bundesgerichts 1P.133/2004 vom 13. August 2004, E. 2.3). b) Der objektive Tatbestand des Amtsmissbrauchs im Sinne von Art. 312 StGB dürfte im vorliegenden Fall erfüllt sein, zumal keine Gründe ersichtlich sind, welche für ein ausnahmsweises Abweichen vom Beschlagnahmeverbot sprechen. Die Staatsanwaltschaft begründet die Ablehnungsverfügung denn auch nicht damit, die Beschlagnahme sei gerechtfertigt gewesen, sondern mit der fehlenden Vorteils- oder Benachteiligungsabsicht. Gemäss Ausführungen der Staatsanwaltschaft ist es schlichtweg nicht ersichtlich, dass die Polizei mit Kennt- nisnahme des Schreibens irgendjemandem einen unrechtmässigen Vorteil habe verschaffen wollen. Aufgrund welcher Umstände sie zu dieser Schlussfolgerung gelangt, zeigt die Staatsanwaltschaft nicht auf. Es ist mit anderen Worten nicht nachvollziehbar, worauf die Staatsanwaltschaft ihre Auffassung stützt, wonach der fragliche Polizist oder die Untersuchungsbehörde mit der Beschlagnahme des Briefes nicht die Absicht gehabt habe, dem Anzeigeerstatter einen Nachteil zuzufügen. Auch wenn Art. 81 StPO bloss eine kurze Begründung verlangt, so bedeutet dies nicht, dass dieser Vorschrift bereits schon mit der Erwähnung des von der Untersuchungsbehörde aufgrund der Akten gezogenen Schlusses genüge getan ist. Vielmehr ist auch in solchen Fällen eine zum Schlussergebnis führende und nachvollziehbare Begründung anzuführen. Dies gebietet auch die Begründungspflicht als Ausfluss des in Art. 29 BV verankerten rechtlichen Gehörs. Dabei darf die Begründung durchaus – aber immerhin – kurz gefasst werden. Diesen Anforderungen vermag die angefochtene Ablehnungsverfügung nicht zu genügen. Das Motiv des Polizisten, welches ihn zur Beschlagnahme be- wog, ist völlig ungeklärt. Dieses muss wohl durch eine Befragung des Polizisten eruiert werden. Dasselbe gilt auch hinsichtlich der Frage, ob dieser vorsätzlich handelte. Das fragliche Schreiben liegt nicht bei den Akten. Eine inhaltliche Aus- einandersetzung mit dem Brief fehlt. Dessen Inhalt könnte jedoch allenfalls An- haltspunkte in Bezug auf die Vorteils- oder Benachteiligungsabsicht gegeben. Schliesslich kann auch der Frage massgebende Bedeutung zukommen, ob der Polizist nebst dem Originalschreiben und einer Kopie, die er dem damaligen Ver-</w:t>
      </w:r>
    </w:p>
    <w:p>
      <w:r>
        <w:rPr>
          <w:b/>
        </w:rPr>
        <w:t>E. 5</w:t>
      </w:r>
    </w:p>
    <w:p>
      <w:r>
        <w:t>Bei diesem Ausgang gehen die Kosten des Beschwerdeverfahrens zu Lasten des Kantons Graubünden (Art. 160 Abs. 3 StPO). Von der Zuspre- chung einer ausseramtlichen Entschädigung ist abzusehen, da X. nicht anwalt- lich vertreten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